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u w:val="single"/>
          <w:lang w:val="kk-KZ"/>
        </w:rPr>
        <w:t>___</w:t>
      </w:r>
      <w:r>
        <w:rPr>
          <w:b/>
          <w:sz w:val="20"/>
          <w:szCs w:val="20"/>
          <w:u w:val="single"/>
          <w:lang w:val="kk-KZ"/>
        </w:rPr>
        <w:t>күзгі</w:t>
      </w:r>
      <w:r>
        <w:rPr>
          <w:b/>
          <w:sz w:val="20"/>
          <w:szCs w:val="20"/>
          <w:u w:val="single"/>
          <w:lang w:val="kk-KZ"/>
        </w:rPr>
        <w:t>__семестрі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7"/>
        <w:gridCol w:w="1132"/>
        <w:gridCol w:w="1133"/>
        <w:gridCol w:w="287"/>
        <w:gridCol w:w="986"/>
        <w:gridCol w:w="851"/>
        <w:gridCol w:w="3"/>
        <w:gridCol w:w="567"/>
        <w:gridCol w:w="3"/>
        <w:gridCol w:w="419"/>
        <w:gridCol w:w="3"/>
        <w:gridCol w:w="1422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  <w:lang w:val="kk-KZ"/>
              </w:rPr>
              <w:t>(ChTP32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1)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kk-KZ"/>
              </w:rPr>
              <w:br/>
              <w:t xml:space="preserve">     ТК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sz w:val="18"/>
                <w:szCs w:val="18"/>
                <w:lang w:val="en-US"/>
              </w:rPr>
              <w:t>15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 xml:space="preserve">              </w:t>
            </w:r>
            <w:r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 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3826"/>
        <w:gridCol w:w="4684"/>
      </w:tblGrid>
      <w:tr>
        <w:trPr/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Пәннің мақсаты –</w:t>
            </w:r>
            <w:r>
              <w:rPr>
                <w:rFonts w:eastAsia="宋体" w:ascii="宋体" w:hAnsi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аударма процесінде лингвистикалық бірліктерді түрлендіру студеттерге аударма ісінен ғылыми-теориялық мәлімет беріп, олардың бұл күрделі саланы жоғарғы деңгейге жеткізуді мақсат етеді.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2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1. Қитай тілінің  фонетикалы, грамматикалық, лексикалық құрылымдарын аударма теориясы негізінде  түсіну.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ОН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kk-KZ"/>
              </w:rPr>
              <w:t xml:space="preserve">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ЖИ1.1Ақпаратты  және ондағы негізгі элементтерді бөліп көрсету;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сөз және фармацевтік терминологиямен біліу; </w:t>
            </w:r>
          </w:p>
        </w:tc>
      </w:tr>
      <w:tr>
        <w:trPr>
          <w:trHeight w:val="257" w:hRule="atLeast"/>
        </w:trPr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ОН 4 -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Игерген білімдерін нақты жағдаятта қолдану.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 4.2 Аударма теориясын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дұрыс және дәлелді түрде тұжырымдау;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5 Жеке аударма теориясы негізіндегі ғылыми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анықтамалық әдебиетті пайдалана отырып, өз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түсінігін қалыптастыру.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5.1 Оқыған материалды талдау;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(PPP3301) Жазбаша  аударма практикасы 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/>
            </w:pPr>
            <w:r>
              <w:rPr>
                <w:sz w:val="18"/>
                <w:szCs w:val="18"/>
                <w:lang w:val="en-US"/>
              </w:rPr>
              <w:t xml:space="preserve">PTT 4310 </w:t>
            </w:r>
            <w:r>
              <w:rPr>
                <w:sz w:val="18"/>
                <w:szCs w:val="18"/>
                <w:lang w:val="kk-KZ"/>
              </w:rPr>
              <w:t>техникалық мәтінді аудару</w:t>
            </w:r>
          </w:p>
        </w:tc>
      </w:tr>
      <w:tr>
        <w:trPr/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1.Б.Шөкей, «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汉哈翻译理论与技巧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  -95б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  <w:tab/>
              <w:t>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</w:t>
              <w:tab/>
              <w:t>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</w:t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6.</w:t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7408"/>
        <w:gridCol w:w="2"/>
        <w:gridCol w:w="847"/>
        <w:gridCol w:w="2"/>
        <w:gridCol w:w="879"/>
      </w:tblGrid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 </w:t>
            </w:r>
            <w:r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 xml:space="preserve">Д.  </w:t>
            </w:r>
            <w:r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 w:eastAsia="zh-CN"/>
              </w:rPr>
              <w:t>Л</w:t>
            </w:r>
            <w:r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>
          <w:trHeight w:val="317" w:hRule="atLeast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>.  салыстыру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ПС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салыстыру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әдістері</w:t>
            </w:r>
            <w:r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18"/>
                <w:szCs w:val="18"/>
                <w:highlight w:val="white"/>
                <w:lang w:val="en-US"/>
              </w:rPr>
              <w:t>A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ударма практикалық шарты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 xml:space="preserve">Д.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Қытай тіліндегі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СС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 Гомоморфты</w:t>
            </w:r>
            <w:r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eastAsia="zh-CN"/>
              </w:rPr>
              <w:t>әдіс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71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ПС.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>
              <w:rPr>
                <w:sz w:val="20"/>
                <w:szCs w:val="20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Д. </w:t>
            </w:r>
            <w:r>
              <w:rPr>
                <w:rStyle w:val="Style10"/>
                <w:i w:val="false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СС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rStyle w:val="Style10"/>
                <w:i w:val="false"/>
                <w:sz w:val="20"/>
                <w:szCs w:val="20"/>
                <w:lang w:val="kk-KZ"/>
              </w:rPr>
              <w:t>Дыбыстық аударма</w:t>
            </w:r>
            <w:r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eastAsia="zh-CN"/>
              </w:rPr>
              <w:t>Еліктеуіштердің аударылу</w:t>
            </w:r>
            <w:r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 xml:space="preserve">Д.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59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6.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6 орындау бойынша консультация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 6. «Жаңа сөздерің аударылуы әдістері»реферат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Қалалар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мен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елді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мекендер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атауының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234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7 орындау бойынша консультация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ӨЖ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pStyle w:val="Normal"/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  <w:highlight w:val="white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20"/>
          <w:szCs w:val="20"/>
          <w:highlight w:val="white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20"/>
          <w:szCs w:val="20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20"/>
          <w:szCs w:val="20"/>
          <w:highlight w:val="white"/>
          <w:lang w:val="kk-KZ"/>
        </w:rPr>
      </w:pPr>
      <w:r>
        <w:rPr>
          <w:bCs/>
          <w:color w:val="000000"/>
          <w:sz w:val="20"/>
          <w:szCs w:val="20"/>
          <w:highlight w:val="white"/>
          <w:lang w:val="kk-KZ"/>
        </w:rPr>
      </w:r>
    </w:p>
    <w:p>
      <w:pPr>
        <w:pStyle w:val="Normal"/>
        <w:jc w:val="both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20"/>
          <w:szCs w:val="20"/>
        </w:rPr>
      </w:pPr>
      <w:r>
        <w:rPr>
          <w:rFonts w:eastAsia="Cambria" w:ascii="Times New Roman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LibreOffice/6.3.3.2$Windows_X86_64 LibreOffice_project/a64200df03143b798afd1ec74a12ab50359878ed</Application>
  <Pages>4</Pages>
  <Words>1152</Words>
  <Characters>7334</Characters>
  <CharactersWithSpaces>8462</CharactersWithSpaces>
  <Paragraphs>255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2022-08-24T20:28:14Z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